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97C1" w14:textId="750A3926" w:rsidR="008529A0" w:rsidRPr="00E42F79" w:rsidRDefault="008529A0" w:rsidP="76A8AFEB">
      <w:pPr>
        <w:pageBreakBefore/>
        <w:rPr>
          <w:rFonts w:asciiTheme="minorHAnsi" w:eastAsia="Garamond" w:hAnsiTheme="minorHAnsi" w:cs="Garamond"/>
          <w:b/>
          <w:bCs/>
          <w:i/>
          <w:iCs/>
        </w:rPr>
      </w:pPr>
      <w:r>
        <w:rPr>
          <w:noProof/>
        </w:rPr>
        <w:drawing>
          <wp:inline distT="0" distB="0" distL="0" distR="0" wp14:anchorId="29E7065A" wp14:editId="48BB5D33">
            <wp:extent cx="2190750" cy="762000"/>
            <wp:effectExtent l="0" t="0" r="0" b="0"/>
            <wp:docPr id="569365668" name="Picture 56936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36566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1F0CC0" w:rsidRPr="76A8AFEB">
        <w:rPr>
          <w:rFonts w:asciiTheme="minorHAnsi" w:eastAsia="Garamond" w:hAnsiTheme="minorHAnsi" w:cs="Garamond"/>
          <w:b/>
          <w:bCs/>
          <w:sz w:val="32"/>
          <w:szCs w:val="32"/>
        </w:rPr>
        <w:t xml:space="preserve">     </w:t>
      </w:r>
      <w:r w:rsidR="4B1F0CC0">
        <w:rPr>
          <w:noProof/>
        </w:rPr>
        <w:drawing>
          <wp:inline distT="0" distB="0" distL="0" distR="0" wp14:anchorId="0230EB3E" wp14:editId="5BF14627">
            <wp:extent cx="2762250" cy="485775"/>
            <wp:effectExtent l="0" t="0" r="0" b="0"/>
            <wp:docPr id="1915418583" name="Picture 1915418583" descr="NNAAC Logo_PMS 16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21EFD4A4" w:rsidRPr="76A8AFEB">
        <w:rPr>
          <w:rFonts w:asciiTheme="minorHAnsi" w:eastAsia="Garamond" w:hAnsiTheme="minorHAnsi" w:cs="Garamond"/>
          <w:b/>
          <w:bCs/>
          <w:sz w:val="32"/>
          <w:szCs w:val="32"/>
        </w:rPr>
        <w:t>20</w:t>
      </w:r>
      <w:r w:rsidR="00B321E7" w:rsidRPr="76A8AFEB">
        <w:rPr>
          <w:rFonts w:asciiTheme="minorHAnsi" w:eastAsia="Garamond" w:hAnsiTheme="minorHAnsi" w:cs="Garamond"/>
          <w:b/>
          <w:bCs/>
          <w:sz w:val="32"/>
          <w:szCs w:val="32"/>
        </w:rPr>
        <w:t>2</w:t>
      </w:r>
      <w:r w:rsidR="00527F0A">
        <w:rPr>
          <w:rFonts w:asciiTheme="minorHAnsi" w:eastAsia="Garamond" w:hAnsiTheme="minorHAnsi" w:cs="Garamond"/>
          <w:b/>
          <w:bCs/>
          <w:sz w:val="32"/>
          <w:szCs w:val="32"/>
        </w:rPr>
        <w:t>2</w:t>
      </w:r>
      <w:r w:rsidR="1A22F2D3" w:rsidRPr="76A8AFEB">
        <w:rPr>
          <w:rFonts w:asciiTheme="minorHAnsi" w:eastAsia="Garamond" w:hAnsiTheme="minorHAnsi" w:cs="Garamond"/>
          <w:b/>
          <w:bCs/>
          <w:sz w:val="32"/>
          <w:szCs w:val="32"/>
        </w:rPr>
        <w:t xml:space="preserve"> </w:t>
      </w:r>
      <w:r w:rsidR="1325FC59" w:rsidRPr="76A8AFEB">
        <w:rPr>
          <w:rFonts w:asciiTheme="minorHAnsi" w:eastAsia="Garamond" w:hAnsiTheme="minorHAnsi" w:cs="Garamond"/>
          <w:b/>
          <w:bCs/>
          <w:sz w:val="32"/>
          <w:szCs w:val="32"/>
        </w:rPr>
        <w:t>Request for Letters of Inquiry (LOI)</w:t>
      </w:r>
      <w:r w:rsidR="1325FC59" w:rsidRPr="76A8AFEB">
        <w:rPr>
          <w:rFonts w:asciiTheme="minorHAnsi" w:eastAsia="Garamond" w:hAnsiTheme="minorHAnsi" w:cs="Garamond"/>
          <w:b/>
          <w:bCs/>
          <w:noProof/>
          <w:sz w:val="32"/>
          <w:szCs w:val="32"/>
        </w:rPr>
        <w:t xml:space="preserve"> </w:t>
      </w:r>
      <w:r>
        <w:br/>
      </w:r>
      <w:r w:rsidR="1325FC59" w:rsidRPr="76A8AFEB">
        <w:rPr>
          <w:rFonts w:asciiTheme="minorHAnsi" w:eastAsia="Garamond" w:hAnsiTheme="minorHAnsi" w:cs="Garamond"/>
          <w:b/>
          <w:bCs/>
          <w:i/>
          <w:iCs/>
        </w:rPr>
        <w:t xml:space="preserve">Deadline: </w:t>
      </w:r>
      <w:r w:rsidR="00B321E7" w:rsidRPr="76A8AFEB">
        <w:rPr>
          <w:rFonts w:asciiTheme="minorHAnsi" w:eastAsia="Garamond" w:hAnsiTheme="minorHAnsi" w:cs="Garamond"/>
          <w:b/>
          <w:bCs/>
          <w:i/>
          <w:iCs/>
        </w:rPr>
        <w:t xml:space="preserve">March </w:t>
      </w:r>
      <w:r w:rsidR="00527F0A">
        <w:rPr>
          <w:rFonts w:asciiTheme="minorHAnsi" w:eastAsia="Garamond" w:hAnsiTheme="minorHAnsi" w:cs="Garamond"/>
          <w:b/>
          <w:bCs/>
          <w:i/>
          <w:iCs/>
        </w:rPr>
        <w:t>1</w:t>
      </w:r>
      <w:r w:rsidR="39F6F0FD" w:rsidRPr="76A8AFEB">
        <w:rPr>
          <w:rFonts w:asciiTheme="minorHAnsi" w:eastAsia="Garamond" w:hAnsiTheme="minorHAnsi" w:cs="Garamond"/>
          <w:b/>
          <w:bCs/>
          <w:i/>
          <w:iCs/>
        </w:rPr>
        <w:t xml:space="preserve">1, </w:t>
      </w:r>
      <w:proofErr w:type="gramStart"/>
      <w:r w:rsidR="39F6F0FD" w:rsidRPr="76A8AFEB">
        <w:rPr>
          <w:rFonts w:asciiTheme="minorHAnsi" w:eastAsia="Garamond" w:hAnsiTheme="minorHAnsi" w:cs="Garamond"/>
          <w:b/>
          <w:bCs/>
          <w:i/>
          <w:iCs/>
        </w:rPr>
        <w:t>202</w:t>
      </w:r>
      <w:r w:rsidR="00527F0A">
        <w:rPr>
          <w:rFonts w:asciiTheme="minorHAnsi" w:eastAsia="Garamond" w:hAnsiTheme="minorHAnsi" w:cs="Garamond"/>
          <w:b/>
          <w:bCs/>
          <w:i/>
          <w:iCs/>
        </w:rPr>
        <w:t>2</w:t>
      </w:r>
      <w:proofErr w:type="gramEnd"/>
      <w:r w:rsidR="39F6F0FD" w:rsidRPr="76A8AFEB">
        <w:rPr>
          <w:rFonts w:asciiTheme="minorHAnsi" w:eastAsia="Garamond" w:hAnsiTheme="minorHAnsi" w:cs="Garamond"/>
          <w:b/>
          <w:bCs/>
          <w:i/>
          <w:iCs/>
        </w:rPr>
        <w:t xml:space="preserve"> at 11:59 pm EST </w:t>
      </w:r>
      <w:r w:rsidR="1325FC59" w:rsidRPr="76A8AFEB">
        <w:rPr>
          <w:rFonts w:asciiTheme="minorHAnsi" w:eastAsia="Garamond" w:hAnsiTheme="minorHAnsi" w:cs="Garamond"/>
          <w:b/>
          <w:bCs/>
          <w:i/>
          <w:iCs/>
        </w:rPr>
        <w:t xml:space="preserve"> </w:t>
      </w:r>
    </w:p>
    <w:p w14:paraId="6A9A73D0" w14:textId="56909B80" w:rsidR="008529A0" w:rsidRPr="00256674" w:rsidRDefault="1325FC59" w:rsidP="0277CAF2">
      <w:pPr>
        <w:jc w:val="both"/>
        <w:rPr>
          <w:rFonts w:asciiTheme="minorHAnsi" w:hAnsiTheme="minorHAnsi"/>
          <w:sz w:val="22"/>
          <w:szCs w:val="22"/>
        </w:rPr>
      </w:pPr>
      <w:r w:rsidRPr="0277CAF2">
        <w:rPr>
          <w:rFonts w:asciiTheme="minorHAnsi" w:eastAsia="Garamond" w:hAnsiTheme="minorHAnsi" w:cs="Garamond"/>
          <w:sz w:val="22"/>
          <w:szCs w:val="22"/>
        </w:rPr>
        <w:t xml:space="preserve"> </w:t>
      </w:r>
    </w:p>
    <w:p w14:paraId="5DAB6C7B" w14:textId="77777777" w:rsidR="008529A0" w:rsidRPr="0052479A" w:rsidRDefault="008529A0" w:rsidP="008529A0">
      <w:pPr>
        <w:jc w:val="both"/>
        <w:rPr>
          <w:rFonts w:asciiTheme="minorHAnsi" w:eastAsia="Garamond" w:hAnsiTheme="minorHAnsi" w:cs="Garamond"/>
          <w:sz w:val="16"/>
        </w:rPr>
      </w:pPr>
    </w:p>
    <w:p w14:paraId="74BA293C" w14:textId="77777777" w:rsidR="008529A0" w:rsidRPr="00E42F79" w:rsidRDefault="008529A0" w:rsidP="008529A0">
      <w:pPr>
        <w:jc w:val="both"/>
        <w:rPr>
          <w:rFonts w:asciiTheme="minorHAnsi" w:eastAsia="Garamond" w:hAnsiTheme="minorHAnsi" w:cs="Garamond"/>
          <w:b/>
          <w:bCs/>
          <w:u w:val="single"/>
        </w:rPr>
      </w:pPr>
      <w:r w:rsidRPr="00E42F79">
        <w:rPr>
          <w:rFonts w:asciiTheme="minorHAnsi" w:eastAsia="Garamond" w:hAnsiTheme="minorHAnsi" w:cs="Garamond"/>
          <w:b/>
          <w:bCs/>
          <w:u w:val="single"/>
        </w:rPr>
        <w:t>Background and Need</w:t>
      </w:r>
    </w:p>
    <w:p w14:paraId="02EB378F" w14:textId="77777777" w:rsidR="008529A0" w:rsidRPr="0052479A" w:rsidRDefault="008529A0" w:rsidP="0277CAF2">
      <w:pPr>
        <w:jc w:val="both"/>
        <w:rPr>
          <w:rFonts w:asciiTheme="minorHAnsi" w:eastAsiaTheme="minorEastAsia" w:hAnsiTheme="minorHAnsi" w:cstheme="minorBidi"/>
          <w:sz w:val="16"/>
          <w:szCs w:val="16"/>
        </w:rPr>
      </w:pPr>
    </w:p>
    <w:p w14:paraId="0E7EDAF1" w14:textId="4F4E5456" w:rsidR="00566021" w:rsidRPr="00566021" w:rsidRDefault="3EEC254D" w:rsidP="0277CAF2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277CAF2">
        <w:rPr>
          <w:rFonts w:asciiTheme="minorHAnsi" w:eastAsiaTheme="minorEastAsia" w:hAnsiTheme="minorHAnsi" w:cstheme="minorBidi"/>
          <w:sz w:val="22"/>
          <w:szCs w:val="22"/>
        </w:rPr>
        <w:t>The Center for Arab American Philanthropy (CAAP) is a national community foundation. An institution of ACCESS, CAAP’s objective is to unite and empower the Arab American community by demonstrating the impact of giving together.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13997D5" w:rsidRPr="0277CAF2">
        <w:rPr>
          <w:rFonts w:asciiTheme="minorHAnsi" w:eastAsiaTheme="minorEastAsia" w:hAnsiTheme="minorHAnsi" w:cstheme="minorBidi"/>
          <w:sz w:val="22"/>
          <w:szCs w:val="22"/>
        </w:rPr>
        <w:t xml:space="preserve">CAAP 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is not only engaged in strengthening individual philanthropy in the Arab American </w:t>
      </w:r>
      <w:proofErr w:type="gramStart"/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>community, but</w:t>
      </w:r>
      <w:proofErr w:type="gramEnd"/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is committed to </w:t>
      </w:r>
      <w:r w:rsidR="00DB7C4A" w:rsidRPr="0277CAF2">
        <w:rPr>
          <w:rFonts w:asciiTheme="minorHAnsi" w:eastAsiaTheme="minorEastAsia" w:hAnsiTheme="minorHAnsi" w:cstheme="minorBidi"/>
          <w:sz w:val="22"/>
          <w:szCs w:val="22"/>
        </w:rPr>
        <w:t>strengthening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Arab American community organizations </w:t>
      </w:r>
      <w:r w:rsidR="00DB7C4A" w:rsidRPr="0277CAF2">
        <w:rPr>
          <w:rFonts w:asciiTheme="minorHAnsi" w:eastAsiaTheme="minorEastAsia" w:hAnsiTheme="minorHAnsi" w:cstheme="minorBidi"/>
          <w:sz w:val="22"/>
          <w:szCs w:val="22"/>
        </w:rPr>
        <w:t xml:space="preserve">around the country. 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>Strong organizations are essential for the development and empowerment of the</w:t>
      </w:r>
      <w:r w:rsidR="00DB7C4A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Arab American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>community as a whole</w:t>
      </w:r>
      <w:proofErr w:type="gramEnd"/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>.</w:t>
      </w:r>
      <w:r w:rsidR="25858F33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Learn more at </w:t>
      </w:r>
      <w:hyperlink r:id="rId12">
        <w:r w:rsidR="25858F33" w:rsidRPr="0277CAF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www.centeraap.org</w:t>
        </w:r>
      </w:hyperlink>
      <w:r w:rsidR="25858F33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9CF0329" w14:textId="62428C7D" w:rsidR="0277CAF2" w:rsidRDefault="0277CAF2" w:rsidP="0277CAF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18416EAA" w14:textId="5C4E704C" w:rsidR="25858F33" w:rsidRDefault="25858F33" w:rsidP="0277CAF2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277CA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National Network for Arab American Communities (NNAAC</w:t>
      </w:r>
      <w:r w:rsidR="7B161A3F" w:rsidRPr="0277CAF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  <w:r w:rsidR="7B161A3F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 xml:space="preserve"> is a national consortium of independent Arab American community organizations </w:t>
      </w:r>
      <w:r w:rsidR="471D4E82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based in t</w:t>
      </w:r>
      <w:r w:rsidR="7B161A3F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he U.S. - and the only network of its kind. An institution of ACCESS, since its inception NNAAC has prio</w:t>
      </w:r>
      <w:r w:rsidR="69FD1872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ri</w:t>
      </w:r>
      <w:r w:rsidR="7B161A3F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tized bui</w:t>
      </w:r>
      <w:r w:rsidR="0ED68D87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l</w:t>
      </w:r>
      <w:r w:rsidR="7B161A3F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ding capacity of its member organizations through its Capacit</w:t>
      </w:r>
      <w:r w:rsidR="17BBB992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 xml:space="preserve">y </w:t>
      </w:r>
      <w:r w:rsidR="7B161A3F" w:rsidRPr="0277CAF2">
        <w:rPr>
          <w:rFonts w:asciiTheme="minorHAnsi" w:eastAsiaTheme="minorEastAsia" w:hAnsiTheme="minorHAnsi" w:cstheme="minorBidi"/>
          <w:color w:val="050505"/>
          <w:sz w:val="22"/>
          <w:szCs w:val="22"/>
        </w:rPr>
        <w:t>Building program, which provides organizational development services with the goal of strengthening and empowering member organizations to be more stable, well-managed nonprofit organizations.</w:t>
      </w:r>
    </w:p>
    <w:p w14:paraId="6A05A809" w14:textId="77777777" w:rsidR="00566021" w:rsidRPr="00566021" w:rsidRDefault="00566021" w:rsidP="0277CAF2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3DFE50D2" w14:textId="6BFB53A7" w:rsidR="00566021" w:rsidRPr="0052479A" w:rsidRDefault="00DB7C4A" w:rsidP="0277CAF2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277CAF2">
        <w:rPr>
          <w:rFonts w:asciiTheme="minorHAnsi" w:eastAsiaTheme="minorEastAsia" w:hAnsiTheme="minorHAnsi" w:cstheme="minorBidi"/>
          <w:sz w:val="22"/>
          <w:szCs w:val="22"/>
        </w:rPr>
        <w:t xml:space="preserve">As one of the few institutional funders that </w:t>
      </w:r>
      <w:r w:rsidR="00617DEF" w:rsidRPr="0277CAF2">
        <w:rPr>
          <w:rFonts w:asciiTheme="minorHAnsi" w:eastAsiaTheme="minorEastAsia" w:hAnsiTheme="minorHAnsi" w:cstheme="minorBidi"/>
          <w:sz w:val="22"/>
          <w:szCs w:val="22"/>
        </w:rPr>
        <w:t xml:space="preserve">focuses </w:t>
      </w:r>
      <w:r w:rsidRPr="0277CAF2">
        <w:rPr>
          <w:rFonts w:asciiTheme="minorHAnsi" w:eastAsiaTheme="minorEastAsia" w:hAnsiTheme="minorHAnsi" w:cstheme="minorBidi"/>
          <w:sz w:val="22"/>
          <w:szCs w:val="22"/>
        </w:rPr>
        <w:t xml:space="preserve">our competitive grantmaking programs on the Arab American community, </w:t>
      </w:r>
      <w:r w:rsidR="00566021" w:rsidRPr="0277CAF2">
        <w:rPr>
          <w:rFonts w:asciiTheme="minorHAnsi" w:eastAsiaTheme="minorEastAsia" w:hAnsiTheme="minorHAnsi" w:cstheme="minorBidi"/>
          <w:sz w:val="22"/>
          <w:szCs w:val="22"/>
        </w:rPr>
        <w:t xml:space="preserve">CAAP is aware of the current financial realities facing Arab American community organizations and the need for ongoing operational support to build long-term sustainability. </w:t>
      </w:r>
      <w:r w:rsidR="37A0F4D9" w:rsidRPr="0277CAF2">
        <w:rPr>
          <w:rFonts w:asciiTheme="minorHAnsi" w:eastAsiaTheme="minorEastAsia" w:hAnsiTheme="minorHAnsi" w:cstheme="minorBidi"/>
          <w:sz w:val="22"/>
          <w:szCs w:val="22"/>
        </w:rPr>
        <w:t>While NNAAC historically has funded capacity building projects through its annual grantmaking program, due to the ongoing challenges</w:t>
      </w:r>
      <w:r w:rsidR="47161E24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facing Arab American community</w:t>
      </w:r>
      <w:r w:rsidR="3F01B667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organizations</w:t>
      </w:r>
      <w:r w:rsidR="47161E24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due to</w:t>
      </w:r>
      <w:r w:rsidR="37A0F4D9" w:rsidRPr="0277CAF2">
        <w:rPr>
          <w:rFonts w:asciiTheme="minorHAnsi" w:eastAsiaTheme="minorEastAsia" w:hAnsiTheme="minorHAnsi" w:cstheme="minorBidi"/>
          <w:sz w:val="22"/>
          <w:szCs w:val="22"/>
        </w:rPr>
        <w:t xml:space="preserve"> the COVID-19 pandemic, NNAAC recognizes the importance </w:t>
      </w:r>
      <w:r w:rsidR="57AB28D7" w:rsidRPr="0277CAF2">
        <w:rPr>
          <w:rFonts w:asciiTheme="minorHAnsi" w:eastAsiaTheme="minorEastAsia" w:hAnsiTheme="minorHAnsi" w:cstheme="minorBidi"/>
          <w:sz w:val="22"/>
          <w:szCs w:val="22"/>
        </w:rPr>
        <w:t xml:space="preserve">this year </w:t>
      </w:r>
      <w:r w:rsidR="37A0F4D9" w:rsidRPr="0277CAF2">
        <w:rPr>
          <w:rFonts w:asciiTheme="minorHAnsi" w:eastAsiaTheme="minorEastAsia" w:hAnsiTheme="minorHAnsi" w:cstheme="minorBidi"/>
          <w:sz w:val="22"/>
          <w:szCs w:val="22"/>
        </w:rPr>
        <w:t xml:space="preserve">of providing general operating support to member organizations. </w:t>
      </w:r>
    </w:p>
    <w:p w14:paraId="5A39BBE3" w14:textId="7A6AAB50" w:rsidR="00566021" w:rsidRPr="0052479A" w:rsidRDefault="00566021" w:rsidP="0277CAF2">
      <w:pPr>
        <w:jc w:val="both"/>
        <w:rPr>
          <w:color w:val="000000" w:themeColor="text1"/>
        </w:rPr>
      </w:pPr>
    </w:p>
    <w:p w14:paraId="41C8F396" w14:textId="77777777" w:rsidR="00566021" w:rsidRDefault="00566021" w:rsidP="008529A0">
      <w:pPr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5FF08FB2" w14:textId="77777777" w:rsidR="008529A0" w:rsidRDefault="008529A0" w:rsidP="004B0F13">
      <w:pPr>
        <w:spacing w:after="200" w:line="276" w:lineRule="auto"/>
        <w:rPr>
          <w:rFonts w:asciiTheme="minorHAnsi" w:eastAsia="Garamond" w:hAnsiTheme="minorHAnsi" w:cs="Garamond"/>
          <w:sz w:val="22"/>
          <w:szCs w:val="22"/>
        </w:rPr>
      </w:pPr>
      <w:r w:rsidRPr="00E42F79">
        <w:rPr>
          <w:rFonts w:asciiTheme="minorHAnsi" w:eastAsia="Garamond" w:hAnsiTheme="minorHAnsi" w:cs="Garamond"/>
          <w:b/>
          <w:bCs/>
          <w:u w:val="single"/>
        </w:rPr>
        <w:t>Funding Priorities</w:t>
      </w:r>
    </w:p>
    <w:p w14:paraId="72A3D3EC" w14:textId="77777777" w:rsidR="008529A0" w:rsidRPr="0052479A" w:rsidRDefault="008529A0" w:rsidP="008529A0">
      <w:pPr>
        <w:jc w:val="both"/>
        <w:rPr>
          <w:rFonts w:asciiTheme="minorHAnsi" w:eastAsia="Garamond" w:hAnsiTheme="minorHAnsi" w:cs="Garamond"/>
          <w:sz w:val="16"/>
          <w:szCs w:val="22"/>
        </w:rPr>
      </w:pPr>
    </w:p>
    <w:p w14:paraId="2D8127FB" w14:textId="4C524410" w:rsidR="00617DEF" w:rsidRDefault="41A9B2EA" w:rsidP="0277CAF2">
      <w:pPr>
        <w:jc w:val="both"/>
        <w:rPr>
          <w:rFonts w:asciiTheme="minorHAnsi" w:eastAsia="Garamond" w:hAnsiTheme="minorHAnsi" w:cs="Garamond"/>
          <w:sz w:val="22"/>
          <w:szCs w:val="22"/>
        </w:rPr>
      </w:pPr>
      <w:r w:rsidRPr="0277CAF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To streamline our processes and ease the burden on applicants, CAAP and NNAAC have opted this year to combine our grantmaking and offer general operating support grants. 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CAAP </w:t>
      </w:r>
      <w:r w:rsidR="0A8C2EA4" w:rsidRPr="0277CAF2">
        <w:rPr>
          <w:rFonts w:asciiTheme="minorHAnsi" w:eastAsia="Garamond" w:hAnsiTheme="minorHAnsi" w:cs="Garamond"/>
          <w:sz w:val="22"/>
          <w:szCs w:val="22"/>
        </w:rPr>
        <w:t xml:space="preserve">and NNAAC 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will award grants </w:t>
      </w:r>
      <w:r w:rsidR="1325FC59" w:rsidRPr="0277CAF2">
        <w:rPr>
          <w:rFonts w:asciiTheme="minorHAnsi" w:eastAsia="Garamond" w:hAnsiTheme="minorHAnsi" w:cs="Garamond"/>
          <w:b/>
          <w:bCs/>
          <w:sz w:val="22"/>
          <w:szCs w:val="22"/>
        </w:rPr>
        <w:t>up to a maximum of $</w:t>
      </w:r>
      <w:r w:rsidR="02B99B14" w:rsidRPr="0277CAF2">
        <w:rPr>
          <w:rFonts w:asciiTheme="minorHAnsi" w:eastAsia="Garamond" w:hAnsiTheme="minorHAnsi" w:cs="Garamond"/>
          <w:b/>
          <w:bCs/>
          <w:sz w:val="22"/>
          <w:szCs w:val="22"/>
        </w:rPr>
        <w:t>10</w:t>
      </w:r>
      <w:r w:rsidR="1325FC59" w:rsidRPr="0277CAF2">
        <w:rPr>
          <w:rFonts w:asciiTheme="minorHAnsi" w:eastAsia="Garamond" w:hAnsiTheme="minorHAnsi" w:cs="Garamond"/>
          <w:b/>
          <w:bCs/>
          <w:sz w:val="22"/>
          <w:szCs w:val="22"/>
        </w:rPr>
        <w:t>,000 each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 for Arab American organizations that fall within the following two focus areas: Arts, Culture &amp; Media </w:t>
      </w:r>
      <w:r w:rsidR="1325FC59" w:rsidRPr="0277CAF2">
        <w:rPr>
          <w:rFonts w:asciiTheme="minorHAnsi" w:eastAsia="Garamond" w:hAnsiTheme="minorHAnsi" w:cs="Garamond"/>
          <w:b/>
          <w:bCs/>
          <w:sz w:val="22"/>
          <w:szCs w:val="22"/>
          <w:u w:val="single"/>
        </w:rPr>
        <w:t>OR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 Human Services, Education &amp; Advocacy.</w:t>
      </w:r>
      <w:r w:rsidR="1325FC59" w:rsidRPr="0277CAF2">
        <w:rPr>
          <w:rFonts w:asciiTheme="minorHAnsi" w:eastAsia="Garamond" w:hAnsiTheme="minorHAnsi" w:cs="Garamond"/>
          <w:b/>
          <w:bCs/>
          <w:sz w:val="22"/>
          <w:szCs w:val="22"/>
        </w:rPr>
        <w:t xml:space="preserve"> 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>We will announce the awards by July 20</w:t>
      </w:r>
      <w:r w:rsidR="007A5788" w:rsidRPr="0277CAF2">
        <w:rPr>
          <w:rFonts w:asciiTheme="minorHAnsi" w:eastAsia="Garamond" w:hAnsiTheme="minorHAnsi" w:cs="Garamond"/>
          <w:sz w:val="22"/>
          <w:szCs w:val="22"/>
        </w:rPr>
        <w:t>2</w:t>
      </w:r>
      <w:r w:rsidR="00527F0A">
        <w:rPr>
          <w:rFonts w:asciiTheme="minorHAnsi" w:eastAsia="Garamond" w:hAnsiTheme="minorHAnsi" w:cs="Garamond"/>
          <w:sz w:val="22"/>
          <w:szCs w:val="22"/>
        </w:rPr>
        <w:t>2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, with the grant period starting July 1, </w:t>
      </w:r>
      <w:proofErr w:type="gramStart"/>
      <w:r w:rsidR="1325FC59" w:rsidRPr="0277CAF2">
        <w:rPr>
          <w:rFonts w:asciiTheme="minorHAnsi" w:eastAsia="Garamond" w:hAnsiTheme="minorHAnsi" w:cs="Garamond"/>
          <w:sz w:val="22"/>
          <w:szCs w:val="22"/>
        </w:rPr>
        <w:t>20</w:t>
      </w:r>
      <w:r w:rsidR="007A5788" w:rsidRPr="0277CAF2">
        <w:rPr>
          <w:rFonts w:asciiTheme="minorHAnsi" w:eastAsia="Garamond" w:hAnsiTheme="minorHAnsi" w:cs="Garamond"/>
          <w:sz w:val="22"/>
          <w:szCs w:val="22"/>
        </w:rPr>
        <w:t>2</w:t>
      </w:r>
      <w:r w:rsidR="00527F0A">
        <w:rPr>
          <w:rFonts w:asciiTheme="minorHAnsi" w:eastAsia="Garamond" w:hAnsiTheme="minorHAnsi" w:cs="Garamond"/>
          <w:sz w:val="22"/>
          <w:szCs w:val="22"/>
        </w:rPr>
        <w:t>2</w:t>
      </w:r>
      <w:proofErr w:type="gramEnd"/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 and ending June 30, 202</w:t>
      </w:r>
      <w:r w:rsidR="00527F0A">
        <w:rPr>
          <w:rFonts w:asciiTheme="minorHAnsi" w:eastAsia="Garamond" w:hAnsiTheme="minorHAnsi" w:cs="Garamond"/>
          <w:sz w:val="22"/>
          <w:szCs w:val="22"/>
        </w:rPr>
        <w:t>3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>.</w:t>
      </w:r>
      <w:r w:rsidR="1325FC59" w:rsidRPr="0277CAF2">
        <w:rPr>
          <w:rFonts w:asciiTheme="minorHAnsi" w:eastAsia="Garamond" w:hAnsiTheme="minorHAnsi" w:cs="Garamond"/>
          <w:b/>
          <w:bCs/>
          <w:sz w:val="22"/>
          <w:szCs w:val="22"/>
        </w:rPr>
        <w:t xml:space="preserve"> 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Organizations awarded </w:t>
      </w:r>
      <w:r w:rsidR="72D5D837" w:rsidRPr="0277CAF2">
        <w:rPr>
          <w:rFonts w:asciiTheme="minorHAnsi" w:eastAsia="Garamond" w:hAnsiTheme="minorHAnsi" w:cs="Garamond"/>
          <w:sz w:val="22"/>
          <w:szCs w:val="22"/>
        </w:rPr>
        <w:t>grants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 may be eligible for future funding opportunities through CAAP</w:t>
      </w:r>
      <w:r w:rsidR="5662601F" w:rsidRPr="0277CAF2">
        <w:rPr>
          <w:rFonts w:asciiTheme="minorHAnsi" w:eastAsia="Garamond" w:hAnsiTheme="minorHAnsi" w:cs="Garamond"/>
          <w:sz w:val="22"/>
          <w:szCs w:val="22"/>
        </w:rPr>
        <w:t xml:space="preserve"> and/or NNAAC</w:t>
      </w:r>
      <w:r w:rsidR="1325FC59" w:rsidRPr="0277CAF2">
        <w:rPr>
          <w:rFonts w:asciiTheme="minorHAnsi" w:eastAsia="Garamond" w:hAnsiTheme="minorHAnsi" w:cs="Garamond"/>
          <w:sz w:val="22"/>
          <w:szCs w:val="22"/>
        </w:rPr>
        <w:t xml:space="preserve">, as available. </w:t>
      </w:r>
    </w:p>
    <w:p w14:paraId="0D0B940D" w14:textId="77777777" w:rsidR="008529A0" w:rsidRDefault="008529A0" w:rsidP="008529A0">
      <w:pPr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0E27B00A" w14:textId="77777777" w:rsidR="008529A0" w:rsidRPr="006F3DD4" w:rsidRDefault="008529A0" w:rsidP="76A8AFEB">
      <w:pPr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82A8BCD" w14:textId="116B8E38" w:rsidR="76A8AFEB" w:rsidRDefault="76A8AFEB" w:rsidP="76A8AFEB">
      <w:pPr>
        <w:jc w:val="both"/>
        <w:rPr>
          <w:color w:val="000000" w:themeColor="text1"/>
        </w:rPr>
      </w:pPr>
    </w:p>
    <w:p w14:paraId="37B7F415" w14:textId="14AD9C89" w:rsidR="76A8AFEB" w:rsidRDefault="76A8AFEB" w:rsidP="76A8AFEB">
      <w:pPr>
        <w:jc w:val="both"/>
        <w:rPr>
          <w:color w:val="000000" w:themeColor="text1"/>
        </w:rPr>
      </w:pPr>
    </w:p>
    <w:p w14:paraId="0FAA21ED" w14:textId="57140DF1" w:rsidR="76A8AFEB" w:rsidRDefault="76A8AFEB" w:rsidP="76A8AFEB">
      <w:pPr>
        <w:jc w:val="both"/>
        <w:rPr>
          <w:color w:val="000000" w:themeColor="text1"/>
        </w:rPr>
      </w:pPr>
    </w:p>
    <w:p w14:paraId="47C5F9D3" w14:textId="77777777" w:rsidR="008529A0" w:rsidRPr="00E42F79" w:rsidRDefault="008529A0" w:rsidP="008529A0">
      <w:pPr>
        <w:jc w:val="both"/>
        <w:rPr>
          <w:rFonts w:asciiTheme="minorHAnsi" w:eastAsia="Garamond" w:hAnsiTheme="minorHAnsi" w:cs="Garamond"/>
          <w:b/>
          <w:bCs/>
          <w:u w:val="single"/>
        </w:rPr>
      </w:pPr>
      <w:r w:rsidRPr="00E42F79">
        <w:rPr>
          <w:rFonts w:asciiTheme="minorHAnsi" w:eastAsia="Garamond" w:hAnsiTheme="minorHAnsi" w:cs="Garamond"/>
          <w:b/>
          <w:bCs/>
          <w:u w:val="single"/>
        </w:rPr>
        <w:t>Eligibility</w:t>
      </w:r>
    </w:p>
    <w:p w14:paraId="60061E4C" w14:textId="77777777" w:rsidR="008529A0" w:rsidRPr="0052479A" w:rsidRDefault="008529A0" w:rsidP="008529A0">
      <w:pPr>
        <w:jc w:val="both"/>
        <w:rPr>
          <w:rFonts w:asciiTheme="minorHAnsi" w:eastAsia="Garamond" w:hAnsiTheme="minorHAnsi" w:cs="Garamond"/>
          <w:sz w:val="16"/>
          <w:szCs w:val="22"/>
        </w:rPr>
      </w:pPr>
    </w:p>
    <w:p w14:paraId="284267D8" w14:textId="3CA56514" w:rsidR="008529A0" w:rsidRPr="006F3DD4" w:rsidRDefault="798ED0FA" w:rsidP="0277CAF2">
      <w:pPr>
        <w:jc w:val="both"/>
        <w:rPr>
          <w:rFonts w:asciiTheme="minorHAnsi" w:eastAsia="Garamond" w:hAnsiTheme="minorHAnsi" w:cs="Garamond"/>
          <w:sz w:val="22"/>
          <w:szCs w:val="22"/>
        </w:rPr>
      </w:pPr>
      <w:r w:rsidRPr="0277CAF2">
        <w:rPr>
          <w:rFonts w:asciiTheme="minorHAnsi" w:eastAsia="Garamond" w:hAnsiTheme="minorHAnsi" w:cs="Garamond"/>
          <w:sz w:val="22"/>
          <w:szCs w:val="22"/>
        </w:rPr>
        <w:t>To be eligible for funding, y</w:t>
      </w:r>
      <w:r w:rsidR="008529A0" w:rsidRPr="0277CAF2">
        <w:rPr>
          <w:rFonts w:asciiTheme="minorHAnsi" w:eastAsia="Garamond" w:hAnsiTheme="minorHAnsi" w:cs="Garamond"/>
          <w:sz w:val="22"/>
          <w:szCs w:val="22"/>
        </w:rPr>
        <w:t xml:space="preserve">our organization </w:t>
      </w:r>
      <w:r w:rsidR="008529A0" w:rsidRPr="0277CAF2">
        <w:rPr>
          <w:rFonts w:asciiTheme="minorHAnsi" w:eastAsia="Garamond" w:hAnsiTheme="minorHAnsi" w:cs="Garamond"/>
          <w:b/>
          <w:bCs/>
          <w:sz w:val="22"/>
          <w:szCs w:val="22"/>
        </w:rPr>
        <w:t>MUST</w:t>
      </w:r>
      <w:r w:rsidR="008529A0" w:rsidRPr="0277CAF2">
        <w:rPr>
          <w:rFonts w:asciiTheme="minorHAnsi" w:eastAsia="Garamond" w:hAnsiTheme="minorHAnsi" w:cs="Garamond"/>
          <w:sz w:val="22"/>
          <w:szCs w:val="22"/>
        </w:rPr>
        <w:t>:</w:t>
      </w:r>
    </w:p>
    <w:p w14:paraId="7FFC55F3" w14:textId="1CFED962" w:rsidR="008529A0" w:rsidRPr="006F3DD4" w:rsidRDefault="1325FC59" w:rsidP="720F4778">
      <w:pPr>
        <w:numPr>
          <w:ilvl w:val="0"/>
          <w:numId w:val="1"/>
        </w:numPr>
        <w:jc w:val="both"/>
        <w:rPr>
          <w:rFonts w:asciiTheme="minorHAnsi" w:eastAsia="Garamond" w:hAnsiTheme="minorHAnsi" w:cs="Garamond"/>
          <w:sz w:val="22"/>
          <w:szCs w:val="22"/>
        </w:rPr>
      </w:pPr>
      <w:r w:rsidRPr="720F4778">
        <w:rPr>
          <w:rFonts w:asciiTheme="minorHAnsi" w:eastAsia="Garamond" w:hAnsiTheme="minorHAnsi" w:cs="Garamond"/>
          <w:sz w:val="22"/>
          <w:szCs w:val="22"/>
        </w:rPr>
        <w:t>Be a U.S. based Arab American nonprofit serving the Arab American community. CAAP</w:t>
      </w:r>
      <w:r w:rsidR="5C7EFA4A" w:rsidRPr="720F4778">
        <w:rPr>
          <w:rFonts w:asciiTheme="minorHAnsi" w:eastAsia="Garamond" w:hAnsiTheme="minorHAnsi" w:cs="Garamond"/>
          <w:sz w:val="22"/>
          <w:szCs w:val="22"/>
        </w:rPr>
        <w:t xml:space="preserve"> and NNAAC</w:t>
      </w:r>
      <w:r w:rsidRPr="720F4778">
        <w:rPr>
          <w:rFonts w:asciiTheme="minorHAnsi" w:eastAsia="Garamond" w:hAnsiTheme="minorHAnsi" w:cs="Garamond"/>
          <w:sz w:val="22"/>
          <w:szCs w:val="22"/>
        </w:rPr>
        <w:t xml:space="preserve"> define an Arab American nonprofit as </w:t>
      </w:r>
      <w:r w:rsidRPr="720F4778">
        <w:rPr>
          <w:rFonts w:asciiTheme="minorHAnsi" w:hAnsiTheme="minorHAnsi"/>
          <w:sz w:val="22"/>
          <w:szCs w:val="22"/>
          <w:lang w:val="en"/>
        </w:rPr>
        <w:t xml:space="preserve">an organization that self-identifies as Arab </w:t>
      </w:r>
      <w:proofErr w:type="gramStart"/>
      <w:r w:rsidRPr="720F4778">
        <w:rPr>
          <w:rFonts w:asciiTheme="minorHAnsi" w:hAnsiTheme="minorHAnsi"/>
          <w:sz w:val="22"/>
          <w:szCs w:val="22"/>
          <w:lang w:val="en"/>
        </w:rPr>
        <w:t>American, and</w:t>
      </w:r>
      <w:proofErr w:type="gramEnd"/>
      <w:r w:rsidRPr="720F4778">
        <w:rPr>
          <w:rFonts w:asciiTheme="minorHAnsi" w:hAnsiTheme="minorHAnsi"/>
          <w:sz w:val="22"/>
          <w:szCs w:val="22"/>
          <w:lang w:val="en"/>
        </w:rPr>
        <w:t xml:space="preserve"> has a </w:t>
      </w:r>
      <w:r w:rsidRPr="720F4778">
        <w:rPr>
          <w:rFonts w:asciiTheme="minorHAnsi" w:hAnsiTheme="minorHAnsi"/>
          <w:b/>
          <w:bCs/>
          <w:sz w:val="22"/>
          <w:szCs w:val="22"/>
          <w:lang w:val="en"/>
        </w:rPr>
        <w:t>majority</w:t>
      </w:r>
      <w:r w:rsidRPr="720F4778">
        <w:rPr>
          <w:rFonts w:asciiTheme="minorHAnsi" w:hAnsiTheme="minorHAnsi"/>
          <w:sz w:val="22"/>
          <w:szCs w:val="22"/>
          <w:lang w:val="en"/>
        </w:rPr>
        <w:t xml:space="preserve"> Arab American representation among the leadership of the organization and the populations served.</w:t>
      </w:r>
    </w:p>
    <w:p w14:paraId="56B585A8" w14:textId="77777777" w:rsidR="008529A0" w:rsidRPr="006F3DD4" w:rsidRDefault="008529A0" w:rsidP="720F4778">
      <w:pPr>
        <w:numPr>
          <w:ilvl w:val="0"/>
          <w:numId w:val="1"/>
        </w:numPr>
        <w:jc w:val="both"/>
        <w:rPr>
          <w:rFonts w:asciiTheme="minorHAnsi" w:eastAsia="Garamond" w:hAnsiTheme="minorHAnsi" w:cs="Garamond"/>
          <w:sz w:val="22"/>
          <w:szCs w:val="22"/>
        </w:rPr>
      </w:pPr>
      <w:r w:rsidRPr="720F4778">
        <w:rPr>
          <w:rFonts w:asciiTheme="minorHAnsi" w:eastAsia="Garamond" w:hAnsiTheme="minorHAnsi" w:cs="Garamond"/>
          <w:sz w:val="22"/>
          <w:szCs w:val="22"/>
        </w:rPr>
        <w:t xml:space="preserve">Currently have valid 501(c)(3) status with the IRS. </w:t>
      </w:r>
    </w:p>
    <w:p w14:paraId="44EAFD9C" w14:textId="77777777" w:rsidR="008529A0" w:rsidRPr="006F3DD4" w:rsidRDefault="008529A0" w:rsidP="008529A0">
      <w:pPr>
        <w:ind w:left="360"/>
        <w:jc w:val="both"/>
        <w:rPr>
          <w:rFonts w:asciiTheme="minorHAnsi" w:eastAsia="Garamond" w:hAnsiTheme="minorHAnsi" w:cs="Garamond"/>
          <w:sz w:val="22"/>
          <w:szCs w:val="22"/>
        </w:rPr>
      </w:pPr>
    </w:p>
    <w:p w14:paraId="1547B1BF" w14:textId="7F8E0F89" w:rsidR="008529A0" w:rsidRPr="006F3DD4" w:rsidRDefault="008529A0" w:rsidP="0277CAF2">
      <w:pPr>
        <w:ind w:left="360"/>
        <w:jc w:val="both"/>
        <w:rPr>
          <w:rFonts w:asciiTheme="minorHAnsi" w:eastAsia="Garamond" w:hAnsiTheme="minorHAnsi" w:cs="Garamond"/>
          <w:sz w:val="22"/>
          <w:szCs w:val="22"/>
        </w:rPr>
      </w:pPr>
      <w:r w:rsidRPr="0277CAF2">
        <w:rPr>
          <w:rFonts w:asciiTheme="minorHAnsi" w:eastAsia="Garamond" w:hAnsiTheme="minorHAnsi" w:cs="Garamond"/>
          <w:b/>
          <w:bCs/>
          <w:i/>
          <w:iCs/>
          <w:sz w:val="22"/>
          <w:szCs w:val="22"/>
        </w:rPr>
        <w:t xml:space="preserve">NOTE: </w:t>
      </w:r>
    </w:p>
    <w:p w14:paraId="74851C93" w14:textId="4D84640B" w:rsidR="008529A0" w:rsidRPr="006F3DD4" w:rsidRDefault="16F36772" w:rsidP="0277CAF2">
      <w:pPr>
        <w:ind w:left="360"/>
        <w:jc w:val="both"/>
        <w:rPr>
          <w:rFonts w:asciiTheme="minorHAnsi" w:eastAsia="Garamond" w:hAnsiTheme="minorHAnsi" w:cs="Garamond"/>
          <w:sz w:val="22"/>
          <w:szCs w:val="22"/>
        </w:rPr>
      </w:pPr>
      <w:r w:rsidRPr="0277CAF2">
        <w:rPr>
          <w:rFonts w:asciiTheme="minorHAnsi" w:eastAsia="Garamond" w:hAnsiTheme="minorHAnsi" w:cs="Garamond"/>
          <w:b/>
          <w:bCs/>
          <w:i/>
          <w:iCs/>
          <w:sz w:val="22"/>
          <w:szCs w:val="22"/>
        </w:rPr>
        <w:t xml:space="preserve">1) </w:t>
      </w:r>
      <w:r w:rsidR="008529A0" w:rsidRPr="0277CAF2">
        <w:rPr>
          <w:rFonts w:asciiTheme="minorHAnsi" w:eastAsia="Garamond" w:hAnsiTheme="minorHAnsi" w:cs="Garamond"/>
          <w:b/>
          <w:bCs/>
          <w:i/>
          <w:iCs/>
          <w:sz w:val="22"/>
          <w:szCs w:val="22"/>
        </w:rPr>
        <w:t xml:space="preserve">Prior </w:t>
      </w:r>
      <w:r w:rsidR="673F1006" w:rsidRPr="0277CAF2">
        <w:rPr>
          <w:rFonts w:asciiTheme="minorHAnsi" w:eastAsia="Garamond" w:hAnsiTheme="minorHAnsi" w:cs="Garamond"/>
          <w:b/>
          <w:bCs/>
          <w:i/>
          <w:iCs/>
          <w:sz w:val="22"/>
          <w:szCs w:val="22"/>
        </w:rPr>
        <w:t>grantees</w:t>
      </w:r>
      <w:r w:rsidR="008529A0" w:rsidRPr="0277CAF2">
        <w:rPr>
          <w:rFonts w:asciiTheme="minorHAnsi" w:eastAsia="Garamond" w:hAnsiTheme="minorHAnsi" w:cs="Garamond"/>
          <w:b/>
          <w:bCs/>
          <w:i/>
          <w:iCs/>
          <w:sz w:val="22"/>
          <w:szCs w:val="22"/>
        </w:rPr>
        <w:t xml:space="preserve"> who have failed to submit required reports for previous grants will not be eligible to apply.</w:t>
      </w:r>
    </w:p>
    <w:p w14:paraId="557C22C8" w14:textId="71F3CE1A" w:rsidR="301F481A" w:rsidRDefault="301F481A" w:rsidP="0277CAF2">
      <w:pPr>
        <w:ind w:left="360"/>
        <w:jc w:val="both"/>
        <w:rPr>
          <w:rFonts w:asciiTheme="minorHAnsi" w:eastAsia="Garamond" w:hAnsiTheme="minorHAnsi" w:cs="Garamond"/>
          <w:b/>
          <w:bCs/>
          <w:i/>
          <w:iCs/>
          <w:color w:val="000000" w:themeColor="text1"/>
          <w:sz w:val="22"/>
          <w:szCs w:val="22"/>
        </w:rPr>
      </w:pPr>
      <w:r w:rsidRPr="0277CAF2">
        <w:rPr>
          <w:rFonts w:asciiTheme="minorHAnsi" w:eastAsia="Garamond" w:hAnsiTheme="minorHAnsi" w:cs="Garamond"/>
          <w:b/>
          <w:bCs/>
          <w:i/>
          <w:iCs/>
          <w:color w:val="000000" w:themeColor="text1"/>
          <w:sz w:val="22"/>
          <w:szCs w:val="22"/>
        </w:rPr>
        <w:t xml:space="preserve">2) NNAAC’s available funding will only support NNAAC member organizations. CAAP’s available funding will support either NNAAC member organizations or other Arab American organizations that meet the requirements listed above.  </w:t>
      </w:r>
    </w:p>
    <w:p w14:paraId="4B94D5A5" w14:textId="77777777" w:rsidR="008529A0" w:rsidRPr="006F3DD4" w:rsidRDefault="008529A0" w:rsidP="008529A0">
      <w:pPr>
        <w:jc w:val="both"/>
        <w:rPr>
          <w:rFonts w:asciiTheme="minorHAnsi" w:eastAsia="Garamond" w:hAnsiTheme="minorHAnsi" w:cs="Garamond"/>
          <w:b/>
          <w:bCs/>
          <w:sz w:val="22"/>
          <w:szCs w:val="22"/>
          <w:u w:val="single"/>
        </w:rPr>
      </w:pPr>
    </w:p>
    <w:p w14:paraId="62720BED" w14:textId="77777777" w:rsidR="008529A0" w:rsidRPr="00E42F79" w:rsidRDefault="008529A0" w:rsidP="008529A0">
      <w:pPr>
        <w:jc w:val="both"/>
        <w:rPr>
          <w:rFonts w:asciiTheme="minorHAnsi" w:eastAsia="Garamond" w:hAnsiTheme="minorHAnsi" w:cs="Garamond"/>
          <w:b/>
          <w:bCs/>
          <w:u w:val="single"/>
        </w:rPr>
      </w:pPr>
      <w:r w:rsidRPr="00E42F79">
        <w:rPr>
          <w:rFonts w:asciiTheme="minorHAnsi" w:eastAsia="Garamond" w:hAnsiTheme="minorHAnsi" w:cs="Garamond"/>
          <w:b/>
          <w:bCs/>
          <w:u w:val="single"/>
        </w:rPr>
        <w:t>Application Process</w:t>
      </w:r>
    </w:p>
    <w:p w14:paraId="3DEEC669" w14:textId="77777777" w:rsidR="008529A0" w:rsidRPr="0052479A" w:rsidRDefault="008529A0" w:rsidP="008529A0">
      <w:pPr>
        <w:jc w:val="both"/>
        <w:rPr>
          <w:rFonts w:asciiTheme="minorHAnsi" w:eastAsia="Garamond" w:hAnsiTheme="minorHAnsi" w:cs="Garamond"/>
          <w:sz w:val="16"/>
          <w:szCs w:val="22"/>
        </w:rPr>
      </w:pPr>
    </w:p>
    <w:p w14:paraId="45551257" w14:textId="40943E74" w:rsidR="008529A0" w:rsidRPr="00DC61AC" w:rsidRDefault="1325FC59" w:rsidP="0277CAF2">
      <w:pPr>
        <w:jc w:val="both"/>
        <w:rPr>
          <w:rFonts w:asciiTheme="minorHAnsi" w:eastAsia="Garamond" w:hAnsiTheme="minorHAnsi" w:cs="Garamond"/>
          <w:sz w:val="22"/>
          <w:szCs w:val="22"/>
        </w:rPr>
      </w:pPr>
      <w:r w:rsidRPr="76A8AFEB">
        <w:rPr>
          <w:rFonts w:asciiTheme="minorHAnsi" w:eastAsia="Garamond" w:hAnsiTheme="minorHAnsi" w:cs="Garamond"/>
          <w:sz w:val="22"/>
          <w:szCs w:val="22"/>
        </w:rPr>
        <w:t>Eligible organizations are welcome to submit a letter of inquiry through our website</w:t>
      </w:r>
      <w:r w:rsidR="0F51B2BC" w:rsidRPr="76A8AFEB">
        <w:rPr>
          <w:rFonts w:asciiTheme="minorHAnsi" w:eastAsia="Garamond" w:hAnsiTheme="minorHAnsi" w:cs="Garamond"/>
          <w:sz w:val="22"/>
          <w:szCs w:val="22"/>
        </w:rPr>
        <w:t xml:space="preserve"> by March </w:t>
      </w:r>
      <w:r w:rsidR="00B739D3">
        <w:rPr>
          <w:rFonts w:asciiTheme="minorHAnsi" w:eastAsia="Garamond" w:hAnsiTheme="minorHAnsi" w:cs="Garamond"/>
          <w:sz w:val="22"/>
          <w:szCs w:val="22"/>
        </w:rPr>
        <w:t>1</w:t>
      </w:r>
      <w:r w:rsidR="0F51B2BC" w:rsidRPr="76A8AFEB">
        <w:rPr>
          <w:rFonts w:asciiTheme="minorHAnsi" w:eastAsia="Garamond" w:hAnsiTheme="minorHAnsi" w:cs="Garamond"/>
          <w:sz w:val="22"/>
          <w:szCs w:val="22"/>
        </w:rPr>
        <w:t xml:space="preserve">1, </w:t>
      </w:r>
      <w:proofErr w:type="gramStart"/>
      <w:r w:rsidR="0F51B2BC" w:rsidRPr="76A8AFEB">
        <w:rPr>
          <w:rFonts w:asciiTheme="minorHAnsi" w:eastAsia="Garamond" w:hAnsiTheme="minorHAnsi" w:cs="Garamond"/>
          <w:sz w:val="22"/>
          <w:szCs w:val="22"/>
        </w:rPr>
        <w:t>202</w:t>
      </w:r>
      <w:r w:rsidR="00B739D3">
        <w:rPr>
          <w:rFonts w:asciiTheme="minorHAnsi" w:eastAsia="Garamond" w:hAnsiTheme="minorHAnsi" w:cs="Garamond"/>
          <w:sz w:val="22"/>
          <w:szCs w:val="22"/>
        </w:rPr>
        <w:t>2</w:t>
      </w:r>
      <w:proofErr w:type="gramEnd"/>
      <w:r w:rsidR="0F51B2BC" w:rsidRPr="76A8AFEB">
        <w:rPr>
          <w:rFonts w:asciiTheme="minorHAnsi" w:eastAsia="Garamond" w:hAnsiTheme="minorHAnsi" w:cs="Garamond"/>
          <w:sz w:val="22"/>
          <w:szCs w:val="22"/>
        </w:rPr>
        <w:t xml:space="preserve"> at 11:59 pm EST. </w:t>
      </w:r>
      <w:r w:rsidRPr="76A8AFEB">
        <w:rPr>
          <w:rFonts w:asciiTheme="minorHAnsi" w:eastAsia="Garamond" w:hAnsiTheme="minorHAnsi" w:cs="Garamond"/>
          <w:sz w:val="22"/>
          <w:szCs w:val="22"/>
        </w:rPr>
        <w:t xml:space="preserve"> CAAP</w:t>
      </w:r>
      <w:r w:rsidR="3A7B231F" w:rsidRPr="76A8AFEB">
        <w:rPr>
          <w:rFonts w:asciiTheme="minorHAnsi" w:eastAsia="Garamond" w:hAnsiTheme="minorHAnsi" w:cs="Garamond"/>
          <w:sz w:val="22"/>
          <w:szCs w:val="22"/>
        </w:rPr>
        <w:t xml:space="preserve"> and NNAAC</w:t>
      </w:r>
      <w:r w:rsidRPr="76A8AFEB">
        <w:rPr>
          <w:rFonts w:asciiTheme="minorHAnsi" w:eastAsia="Garamond" w:hAnsiTheme="minorHAnsi" w:cs="Garamond"/>
          <w:sz w:val="22"/>
          <w:szCs w:val="22"/>
        </w:rPr>
        <w:t xml:space="preserve"> will review all submitted </w:t>
      </w:r>
      <w:proofErr w:type="gramStart"/>
      <w:r w:rsidRPr="76A8AFEB">
        <w:rPr>
          <w:rFonts w:asciiTheme="minorHAnsi" w:eastAsia="Garamond" w:hAnsiTheme="minorHAnsi" w:cs="Garamond"/>
          <w:sz w:val="22"/>
          <w:szCs w:val="22"/>
        </w:rPr>
        <w:t>LOIs,</w:t>
      </w:r>
      <w:r w:rsidR="715DA0F2" w:rsidRPr="76A8AFEB">
        <w:rPr>
          <w:rFonts w:asciiTheme="minorHAnsi" w:eastAsia="Garamond" w:hAnsiTheme="minorHAnsi" w:cs="Garamond"/>
          <w:sz w:val="22"/>
          <w:szCs w:val="22"/>
        </w:rPr>
        <w:t xml:space="preserve"> </w:t>
      </w:r>
      <w:r w:rsidRPr="76A8AFEB">
        <w:rPr>
          <w:rFonts w:asciiTheme="minorHAnsi" w:eastAsia="Garamond" w:hAnsiTheme="minorHAnsi" w:cs="Garamond"/>
          <w:sz w:val="22"/>
          <w:szCs w:val="22"/>
        </w:rPr>
        <w:t>and</w:t>
      </w:r>
      <w:proofErr w:type="gramEnd"/>
      <w:r w:rsidRPr="76A8AFEB">
        <w:rPr>
          <w:rFonts w:asciiTheme="minorHAnsi" w:eastAsia="Garamond" w:hAnsiTheme="minorHAnsi" w:cs="Garamond"/>
          <w:sz w:val="22"/>
          <w:szCs w:val="22"/>
        </w:rPr>
        <w:t xml:space="preserve"> determine which organizations will be invited to submit </w:t>
      </w:r>
      <w:r w:rsidR="0D849B12" w:rsidRPr="76A8AFEB">
        <w:rPr>
          <w:rFonts w:asciiTheme="minorHAnsi" w:eastAsia="Garamond" w:hAnsiTheme="minorHAnsi" w:cs="Garamond"/>
          <w:sz w:val="22"/>
          <w:szCs w:val="22"/>
        </w:rPr>
        <w:t xml:space="preserve">a full proposal </w:t>
      </w:r>
      <w:r w:rsidRPr="76A8AFEB">
        <w:rPr>
          <w:rFonts w:asciiTheme="minorHAnsi" w:eastAsia="Garamond" w:hAnsiTheme="minorHAnsi" w:cs="Garamond"/>
          <w:sz w:val="22"/>
          <w:szCs w:val="22"/>
        </w:rPr>
        <w:t xml:space="preserve">by </w:t>
      </w:r>
      <w:r w:rsidR="007A5788" w:rsidRPr="76A8AFEB">
        <w:rPr>
          <w:rFonts w:asciiTheme="minorHAnsi" w:eastAsia="Garamond" w:hAnsiTheme="minorHAnsi" w:cs="Garamond"/>
          <w:sz w:val="22"/>
          <w:szCs w:val="22"/>
        </w:rPr>
        <w:t>April</w:t>
      </w:r>
      <w:r w:rsidR="77DB9A26" w:rsidRPr="76A8AFEB">
        <w:rPr>
          <w:rFonts w:asciiTheme="minorHAnsi" w:eastAsia="Garamond" w:hAnsiTheme="minorHAnsi" w:cs="Garamond"/>
          <w:sz w:val="22"/>
          <w:szCs w:val="22"/>
        </w:rPr>
        <w:t xml:space="preserve"> 5, 202</w:t>
      </w:r>
      <w:r w:rsidR="00B739D3">
        <w:rPr>
          <w:rFonts w:asciiTheme="minorHAnsi" w:eastAsia="Garamond" w:hAnsiTheme="minorHAnsi" w:cs="Garamond"/>
          <w:sz w:val="22"/>
          <w:szCs w:val="22"/>
        </w:rPr>
        <w:t>2</w:t>
      </w:r>
      <w:r w:rsidR="77DB9A26" w:rsidRPr="76A8AFEB">
        <w:rPr>
          <w:rFonts w:asciiTheme="minorHAnsi" w:eastAsia="Garamond" w:hAnsiTheme="minorHAnsi" w:cs="Garamond"/>
          <w:sz w:val="22"/>
          <w:szCs w:val="22"/>
        </w:rPr>
        <w:t xml:space="preserve">. </w:t>
      </w:r>
    </w:p>
    <w:p w14:paraId="3656B9AB" w14:textId="77777777" w:rsidR="008529A0" w:rsidRPr="00E42F79" w:rsidRDefault="008529A0" w:rsidP="008529A0">
      <w:pPr>
        <w:tabs>
          <w:tab w:val="num" w:pos="720"/>
        </w:tabs>
        <w:ind w:left="720"/>
        <w:jc w:val="both"/>
        <w:rPr>
          <w:rFonts w:asciiTheme="minorHAnsi" w:eastAsia="Garamond" w:hAnsiTheme="minorHAnsi" w:cs="Garamond"/>
          <w:b/>
          <w:bCs/>
        </w:rPr>
      </w:pPr>
    </w:p>
    <w:p w14:paraId="073BC87E" w14:textId="77777777" w:rsidR="008529A0" w:rsidRPr="00944B54" w:rsidRDefault="008529A0" w:rsidP="008529A0">
      <w:pPr>
        <w:jc w:val="both"/>
        <w:rPr>
          <w:rFonts w:asciiTheme="minorHAnsi" w:eastAsia="Garamond" w:hAnsiTheme="minorHAnsi" w:cs="Garamond"/>
          <w:b/>
          <w:u w:val="single"/>
        </w:rPr>
      </w:pPr>
      <w:r w:rsidRPr="00944B54">
        <w:rPr>
          <w:rFonts w:asciiTheme="minorHAnsi" w:eastAsia="Garamond" w:hAnsiTheme="minorHAnsi" w:cs="Garamond"/>
          <w:b/>
          <w:u w:val="single"/>
        </w:rPr>
        <w:t xml:space="preserve">Questions? Please contact: </w:t>
      </w:r>
    </w:p>
    <w:p w14:paraId="45FB0818" w14:textId="77777777" w:rsidR="008529A0" w:rsidRPr="0052479A" w:rsidRDefault="008529A0" w:rsidP="008529A0">
      <w:pPr>
        <w:jc w:val="both"/>
        <w:rPr>
          <w:rFonts w:asciiTheme="minorHAnsi" w:eastAsia="Garamond" w:hAnsiTheme="minorHAnsi" w:cs="Garamond"/>
          <w:sz w:val="16"/>
          <w:szCs w:val="22"/>
        </w:rPr>
      </w:pPr>
    </w:p>
    <w:p w14:paraId="4C11F02E" w14:textId="295447BD" w:rsidR="3740BB60" w:rsidRDefault="3740BB60" w:rsidP="0277CAF2">
      <w:pPr>
        <w:rPr>
          <w:color w:val="000000" w:themeColor="text1"/>
        </w:rPr>
      </w:pPr>
      <w:r w:rsidRPr="0277CAF2">
        <w:rPr>
          <w:rFonts w:asciiTheme="minorHAnsi" w:eastAsia="Garamond" w:hAnsiTheme="minorHAnsi" w:cs="Garamond"/>
          <w:sz w:val="22"/>
          <w:szCs w:val="22"/>
        </w:rPr>
        <w:t>Katherine Asuncion</w:t>
      </w:r>
      <w:r>
        <w:br/>
      </w:r>
      <w:r w:rsidR="1497B282" w:rsidRPr="0277CAF2">
        <w:rPr>
          <w:rFonts w:asciiTheme="minorHAnsi" w:eastAsia="Garamond" w:hAnsiTheme="minorHAnsi" w:cs="Garamond"/>
          <w:sz w:val="22"/>
          <w:szCs w:val="22"/>
        </w:rPr>
        <w:t>Donor Services and Program Officer</w:t>
      </w:r>
      <w:r w:rsidR="6B7B3CB0" w:rsidRPr="0277CAF2">
        <w:rPr>
          <w:rFonts w:asciiTheme="minorHAnsi" w:eastAsia="Garamond" w:hAnsiTheme="minorHAnsi" w:cs="Garamond"/>
          <w:sz w:val="22"/>
          <w:szCs w:val="22"/>
        </w:rPr>
        <w:t>, CAAP</w:t>
      </w:r>
    </w:p>
    <w:p w14:paraId="7C94D74D" w14:textId="5D4705E5" w:rsidR="1497B282" w:rsidRDefault="001656FE" w:rsidP="0277CAF2">
      <w:pPr>
        <w:rPr>
          <w:color w:val="000000" w:themeColor="text1"/>
        </w:rPr>
      </w:pPr>
      <w:hyperlink r:id="rId13">
        <w:r w:rsidR="1497B282" w:rsidRPr="720F4778">
          <w:rPr>
            <w:rStyle w:val="Hyperlink"/>
            <w:rFonts w:asciiTheme="minorHAnsi" w:eastAsia="Garamond" w:hAnsiTheme="minorHAnsi" w:cs="Garamond"/>
            <w:sz w:val="22"/>
            <w:szCs w:val="22"/>
          </w:rPr>
          <w:t>K</w:t>
        </w:r>
        <w:r w:rsidR="5E96E34A" w:rsidRPr="720F4778">
          <w:rPr>
            <w:rStyle w:val="Hyperlink"/>
            <w:rFonts w:asciiTheme="minorHAnsi" w:eastAsia="Garamond" w:hAnsiTheme="minorHAnsi" w:cs="Garamond"/>
            <w:sz w:val="22"/>
            <w:szCs w:val="22"/>
          </w:rPr>
          <w:t>asuncion</w:t>
        </w:r>
        <w:r w:rsidR="1497B282" w:rsidRPr="720F4778">
          <w:rPr>
            <w:rStyle w:val="Hyperlink"/>
            <w:rFonts w:asciiTheme="minorHAnsi" w:eastAsia="Garamond" w:hAnsiTheme="minorHAnsi" w:cs="Garamond"/>
            <w:sz w:val="22"/>
            <w:szCs w:val="22"/>
          </w:rPr>
          <w:t>@accesscommunity.org</w:t>
        </w:r>
      </w:hyperlink>
      <w:r w:rsidR="1497B282" w:rsidRPr="720F4778">
        <w:rPr>
          <w:rFonts w:asciiTheme="minorHAnsi" w:eastAsia="Garamond" w:hAnsiTheme="minorHAnsi" w:cs="Garamond"/>
          <w:color w:val="000000" w:themeColor="text1"/>
          <w:sz w:val="22"/>
          <w:szCs w:val="22"/>
        </w:rPr>
        <w:t xml:space="preserve"> </w:t>
      </w:r>
    </w:p>
    <w:p w14:paraId="2421B1C9" w14:textId="57C14BE3" w:rsidR="0277CAF2" w:rsidRDefault="0277CAF2" w:rsidP="0277CAF2">
      <w:pPr>
        <w:rPr>
          <w:color w:val="000000" w:themeColor="text1"/>
        </w:rPr>
      </w:pPr>
    </w:p>
    <w:p w14:paraId="5015B691" w14:textId="762368C0" w:rsidR="071B5310" w:rsidRDefault="00E413C6" w:rsidP="0277CAF2">
      <w:pPr>
        <w:rPr>
          <w:rFonts w:asciiTheme="minorHAnsi" w:eastAsia="Garamond" w:hAnsiTheme="minorHAnsi" w:cs="Garamond"/>
          <w:color w:val="000000" w:themeColor="text1"/>
          <w:sz w:val="22"/>
          <w:szCs w:val="22"/>
        </w:rPr>
      </w:pPr>
      <w:r>
        <w:rPr>
          <w:rFonts w:asciiTheme="minorHAnsi" w:eastAsia="Garamond" w:hAnsiTheme="minorHAnsi" w:cs="Garamond"/>
          <w:color w:val="000000" w:themeColor="text1"/>
          <w:sz w:val="22"/>
          <w:szCs w:val="22"/>
        </w:rPr>
        <w:t>Bryn Prater</w:t>
      </w:r>
      <w:r w:rsidR="071B5310">
        <w:br/>
      </w:r>
      <w:r>
        <w:rPr>
          <w:rFonts w:asciiTheme="minorHAnsi" w:eastAsia="Garamond" w:hAnsiTheme="minorHAnsi" w:cs="Garamond"/>
          <w:color w:val="000000" w:themeColor="text1"/>
          <w:sz w:val="22"/>
          <w:szCs w:val="22"/>
        </w:rPr>
        <w:t>Capacity Building Specialist</w:t>
      </w:r>
      <w:r w:rsidR="5C819855" w:rsidRPr="0277CAF2">
        <w:rPr>
          <w:rFonts w:asciiTheme="minorHAnsi" w:eastAsia="Garamond" w:hAnsiTheme="minorHAnsi" w:cs="Garamond"/>
          <w:color w:val="000000" w:themeColor="text1"/>
          <w:sz w:val="22"/>
          <w:szCs w:val="22"/>
        </w:rPr>
        <w:t>, NNAAC</w:t>
      </w:r>
    </w:p>
    <w:p w14:paraId="77B3BBE1" w14:textId="4401F578" w:rsidR="5C819855" w:rsidRDefault="001656FE" w:rsidP="0277CAF2">
      <w:pPr>
        <w:rPr>
          <w:color w:val="000000" w:themeColor="text1"/>
        </w:rPr>
      </w:pPr>
      <w:hyperlink r:id="rId14" w:history="1">
        <w:r w:rsidR="00E413C6" w:rsidRPr="00AC1F84">
          <w:rPr>
            <w:rStyle w:val="Hyperlink"/>
            <w:rFonts w:asciiTheme="minorHAnsi" w:eastAsia="Garamond" w:hAnsiTheme="minorHAnsi" w:cs="Garamond"/>
            <w:sz w:val="22"/>
            <w:szCs w:val="22"/>
          </w:rPr>
          <w:t>Bprater@accesscommunity.org</w:t>
        </w:r>
      </w:hyperlink>
      <w:r w:rsidR="5C819855" w:rsidRPr="0277CAF2">
        <w:rPr>
          <w:rFonts w:asciiTheme="minorHAnsi" w:eastAsia="Garamond" w:hAnsiTheme="minorHAnsi" w:cs="Garamond"/>
          <w:color w:val="000000" w:themeColor="text1"/>
          <w:sz w:val="22"/>
          <w:szCs w:val="22"/>
        </w:rPr>
        <w:t xml:space="preserve"> </w:t>
      </w:r>
    </w:p>
    <w:p w14:paraId="29F453D1" w14:textId="79970BE9" w:rsidR="0277CAF2" w:rsidRDefault="0277CAF2" w:rsidP="0277CAF2">
      <w:pPr>
        <w:rPr>
          <w:color w:val="000000" w:themeColor="text1"/>
        </w:rPr>
      </w:pPr>
    </w:p>
    <w:p w14:paraId="45F717AD" w14:textId="4084FED4" w:rsidR="0277CAF2" w:rsidRDefault="0277CAF2" w:rsidP="0277CAF2">
      <w:pPr>
        <w:rPr>
          <w:color w:val="000000" w:themeColor="text1"/>
        </w:rPr>
      </w:pPr>
    </w:p>
    <w:sectPr w:rsidR="0277CAF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8D7C" w14:textId="77777777" w:rsidR="00B65E8A" w:rsidRDefault="005E7406">
      <w:r>
        <w:separator/>
      </w:r>
    </w:p>
  </w:endnote>
  <w:endnote w:type="continuationSeparator" w:id="0">
    <w:p w14:paraId="2CAF8519" w14:textId="77777777" w:rsidR="00B65E8A" w:rsidRDefault="005E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185645" w14:paraId="1967955C" w14:textId="77777777" w:rsidTr="15185645">
      <w:tc>
        <w:tcPr>
          <w:tcW w:w="3120" w:type="dxa"/>
        </w:tcPr>
        <w:p w14:paraId="5B60BAEE" w14:textId="51424326" w:rsidR="15185645" w:rsidRDefault="15185645" w:rsidP="15185645">
          <w:pPr>
            <w:pStyle w:val="Header"/>
            <w:ind w:left="-115"/>
          </w:pPr>
        </w:p>
      </w:tc>
      <w:tc>
        <w:tcPr>
          <w:tcW w:w="3120" w:type="dxa"/>
        </w:tcPr>
        <w:p w14:paraId="057358FC" w14:textId="0F937D47" w:rsidR="15185645" w:rsidRDefault="15185645" w:rsidP="15185645">
          <w:pPr>
            <w:pStyle w:val="Header"/>
            <w:jc w:val="center"/>
          </w:pPr>
        </w:p>
      </w:tc>
      <w:tc>
        <w:tcPr>
          <w:tcW w:w="3120" w:type="dxa"/>
        </w:tcPr>
        <w:p w14:paraId="6D3D9850" w14:textId="6382D488" w:rsidR="15185645" w:rsidRDefault="15185645" w:rsidP="15185645">
          <w:pPr>
            <w:pStyle w:val="Header"/>
            <w:ind w:right="-115"/>
            <w:jc w:val="right"/>
          </w:pPr>
        </w:p>
      </w:tc>
    </w:tr>
  </w:tbl>
  <w:p w14:paraId="3DBAA0E7" w14:textId="0EA57D3D" w:rsidR="15185645" w:rsidRDefault="15185645" w:rsidP="1518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45AF" w14:textId="77777777" w:rsidR="00B65E8A" w:rsidRDefault="005E7406">
      <w:r>
        <w:separator/>
      </w:r>
    </w:p>
  </w:footnote>
  <w:footnote w:type="continuationSeparator" w:id="0">
    <w:p w14:paraId="1ECF9721" w14:textId="77777777" w:rsidR="00B65E8A" w:rsidRDefault="005E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5185645" w14:paraId="652D1693" w14:textId="77777777" w:rsidTr="15185645">
      <w:tc>
        <w:tcPr>
          <w:tcW w:w="3120" w:type="dxa"/>
        </w:tcPr>
        <w:p w14:paraId="2B529227" w14:textId="4FC50903" w:rsidR="15185645" w:rsidRDefault="15185645" w:rsidP="15185645">
          <w:pPr>
            <w:pStyle w:val="Header"/>
            <w:ind w:left="-115"/>
          </w:pPr>
        </w:p>
      </w:tc>
      <w:tc>
        <w:tcPr>
          <w:tcW w:w="3120" w:type="dxa"/>
        </w:tcPr>
        <w:p w14:paraId="6B68CB6F" w14:textId="3CB24B8A" w:rsidR="15185645" w:rsidRDefault="15185645" w:rsidP="15185645">
          <w:pPr>
            <w:pStyle w:val="Header"/>
            <w:jc w:val="center"/>
          </w:pPr>
        </w:p>
      </w:tc>
      <w:tc>
        <w:tcPr>
          <w:tcW w:w="3120" w:type="dxa"/>
        </w:tcPr>
        <w:p w14:paraId="67A2818B" w14:textId="140182DB" w:rsidR="15185645" w:rsidRDefault="15185645" w:rsidP="15185645">
          <w:pPr>
            <w:pStyle w:val="Header"/>
            <w:ind w:right="-115"/>
            <w:jc w:val="right"/>
          </w:pPr>
        </w:p>
      </w:tc>
    </w:tr>
  </w:tbl>
  <w:p w14:paraId="74145C42" w14:textId="0058846B" w:rsidR="15185645" w:rsidRDefault="15185645" w:rsidP="15185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A0"/>
    <w:rsid w:val="000240A8"/>
    <w:rsid w:val="00153B76"/>
    <w:rsid w:val="001656FE"/>
    <w:rsid w:val="002D6FC8"/>
    <w:rsid w:val="003A5BCC"/>
    <w:rsid w:val="003A725C"/>
    <w:rsid w:val="00434DD5"/>
    <w:rsid w:val="004B0F13"/>
    <w:rsid w:val="00527F0A"/>
    <w:rsid w:val="005607FC"/>
    <w:rsid w:val="00566021"/>
    <w:rsid w:val="005E7406"/>
    <w:rsid w:val="00617DEF"/>
    <w:rsid w:val="00710C59"/>
    <w:rsid w:val="007A5788"/>
    <w:rsid w:val="008529A0"/>
    <w:rsid w:val="009B259A"/>
    <w:rsid w:val="009D29C2"/>
    <w:rsid w:val="00A84A25"/>
    <w:rsid w:val="00B321E7"/>
    <w:rsid w:val="00B54CDB"/>
    <w:rsid w:val="00B65E8A"/>
    <w:rsid w:val="00B739D3"/>
    <w:rsid w:val="00BB6A0F"/>
    <w:rsid w:val="00CB40C3"/>
    <w:rsid w:val="00D0485D"/>
    <w:rsid w:val="00DB7C4A"/>
    <w:rsid w:val="00E413C6"/>
    <w:rsid w:val="00E53610"/>
    <w:rsid w:val="00FA2B15"/>
    <w:rsid w:val="013997D5"/>
    <w:rsid w:val="0277CAF2"/>
    <w:rsid w:val="02B99B14"/>
    <w:rsid w:val="0536EBAB"/>
    <w:rsid w:val="06B72B39"/>
    <w:rsid w:val="071B5310"/>
    <w:rsid w:val="08869A48"/>
    <w:rsid w:val="09BA51F9"/>
    <w:rsid w:val="0A8C2EA4"/>
    <w:rsid w:val="0B9D6798"/>
    <w:rsid w:val="0D849B12"/>
    <w:rsid w:val="0D986C92"/>
    <w:rsid w:val="0E06331E"/>
    <w:rsid w:val="0E0AC5AA"/>
    <w:rsid w:val="0E5ACD93"/>
    <w:rsid w:val="0ED68D87"/>
    <w:rsid w:val="0F51B2BC"/>
    <w:rsid w:val="113DD3E0"/>
    <w:rsid w:val="1325FC59"/>
    <w:rsid w:val="1497B282"/>
    <w:rsid w:val="15185645"/>
    <w:rsid w:val="16F36772"/>
    <w:rsid w:val="17BBB992"/>
    <w:rsid w:val="1A22F2D3"/>
    <w:rsid w:val="1AE4B626"/>
    <w:rsid w:val="1F9EFEEC"/>
    <w:rsid w:val="214ECBDF"/>
    <w:rsid w:val="21EFD4A4"/>
    <w:rsid w:val="25858F33"/>
    <w:rsid w:val="294DCEB8"/>
    <w:rsid w:val="29F5DC26"/>
    <w:rsid w:val="2AE99F19"/>
    <w:rsid w:val="301F481A"/>
    <w:rsid w:val="3740BB60"/>
    <w:rsid w:val="37A0F4D9"/>
    <w:rsid w:val="398CFE8D"/>
    <w:rsid w:val="39F6F0FD"/>
    <w:rsid w:val="3A7B231F"/>
    <w:rsid w:val="3A7EDD7C"/>
    <w:rsid w:val="3CC49F4F"/>
    <w:rsid w:val="3EEC254D"/>
    <w:rsid w:val="3F01B667"/>
    <w:rsid w:val="41A9B2EA"/>
    <w:rsid w:val="45C37427"/>
    <w:rsid w:val="4669F43C"/>
    <w:rsid w:val="47161E24"/>
    <w:rsid w:val="471D4E82"/>
    <w:rsid w:val="47C51D8E"/>
    <w:rsid w:val="4B1F0CC0"/>
    <w:rsid w:val="4C32B5AB"/>
    <w:rsid w:val="4EDFB5E0"/>
    <w:rsid w:val="54249F33"/>
    <w:rsid w:val="5662601F"/>
    <w:rsid w:val="568B267C"/>
    <w:rsid w:val="568FB908"/>
    <w:rsid w:val="57AB28D7"/>
    <w:rsid w:val="59CD42B3"/>
    <w:rsid w:val="5C7EFA4A"/>
    <w:rsid w:val="5C819855"/>
    <w:rsid w:val="5D894D11"/>
    <w:rsid w:val="5E96E34A"/>
    <w:rsid w:val="673F1006"/>
    <w:rsid w:val="685F6917"/>
    <w:rsid w:val="6967EF60"/>
    <w:rsid w:val="69EFF2E1"/>
    <w:rsid w:val="69FD1872"/>
    <w:rsid w:val="6AB1DF99"/>
    <w:rsid w:val="6B7B3CB0"/>
    <w:rsid w:val="6BA74891"/>
    <w:rsid w:val="6C0B8E00"/>
    <w:rsid w:val="6E84565D"/>
    <w:rsid w:val="6F432EC2"/>
    <w:rsid w:val="715DA0F2"/>
    <w:rsid w:val="720F4778"/>
    <w:rsid w:val="72D5D837"/>
    <w:rsid w:val="76A8AFEB"/>
    <w:rsid w:val="77D73D71"/>
    <w:rsid w:val="77DB9A26"/>
    <w:rsid w:val="798ED0FA"/>
    <w:rsid w:val="7B161A3F"/>
    <w:rsid w:val="7E9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1A97C"/>
  <w15:docId w15:val="{49C8D8A8-F21D-4C72-B8E3-53524CCE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9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29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A0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4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D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D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07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A0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hanway@accesscommunit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nteraa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prater@access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1181ee6-2b48-4302-afe2-ff28cfe65bdd" xsi:nil="true"/>
    <SharedWithUsers xmlns="33c8e4b1-3a20-4e34-9f44-515f64a26f0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E769BC23F6F4F85E4A3F4658A00DB" ma:contentTypeVersion="13" ma:contentTypeDescription="Create a new document." ma:contentTypeScope="" ma:versionID="e5ce3411f8d332bdf5f98cb13d96e8ef">
  <xsd:schema xmlns:xsd="http://www.w3.org/2001/XMLSchema" xmlns:xs="http://www.w3.org/2001/XMLSchema" xmlns:p="http://schemas.microsoft.com/office/2006/metadata/properties" xmlns:ns2="01181ee6-2b48-4302-afe2-ff28cfe65bdd" xmlns:ns3="33c8e4b1-3a20-4e34-9f44-515f64a26f03" targetNamespace="http://schemas.microsoft.com/office/2006/metadata/properties" ma:root="true" ma:fieldsID="49ec655d4879614a7fe8042654c39fb4" ns2:_="" ns3:_="">
    <xsd:import namespace="01181ee6-2b48-4302-afe2-ff28cfe65bdd"/>
    <xsd:import namespace="33c8e4b1-3a20-4e34-9f44-515f64a26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1ee6-2b48-4302-afe2-ff28cfe65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8e4b1-3a20-4e34-9f44-515f64a26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C1D84-5684-4BE5-91F6-35BC56461487}">
  <ds:schemaRefs>
    <ds:schemaRef ds:uri="http://schemas.microsoft.com/office/2006/metadata/properties"/>
    <ds:schemaRef ds:uri="http://schemas.microsoft.com/office/infopath/2007/PartnerControls"/>
    <ds:schemaRef ds:uri="01181ee6-2b48-4302-afe2-ff28cfe65bdd"/>
    <ds:schemaRef ds:uri="33c8e4b1-3a20-4e34-9f44-515f64a26f03"/>
  </ds:schemaRefs>
</ds:datastoreItem>
</file>

<file path=customXml/itemProps2.xml><?xml version="1.0" encoding="utf-8"?>
<ds:datastoreItem xmlns:ds="http://schemas.openxmlformats.org/officeDocument/2006/customXml" ds:itemID="{64924F21-D691-4053-958E-C429C6474D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BFE71-B4C2-4227-8B3D-5BC2FA0B4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181ee6-2b48-4302-afe2-ff28cfe65bdd"/>
    <ds:schemaRef ds:uri="33c8e4b1-3a20-4e34-9f44-515f64a26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575</Words>
  <Characters>3279</Characters>
  <Application>Microsoft Office Word</Application>
  <DocSecurity>4</DocSecurity>
  <Lines>27</Lines>
  <Paragraphs>7</Paragraphs>
  <ScaleCrop>false</ScaleCrop>
  <Company>Access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Liddy</dc:creator>
  <cp:lastModifiedBy>Brittany Shaheen</cp:lastModifiedBy>
  <cp:revision>2</cp:revision>
  <dcterms:created xsi:type="dcterms:W3CDTF">2022-01-31T16:52:00Z</dcterms:created>
  <dcterms:modified xsi:type="dcterms:W3CDTF">2022-01-31T16:52:00Z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0x0101006FCE769BC23F6F4F85E4A3F4658A00DB</vt:lpwstr>
  </property>
  <property fmtid="{D5CDD505-2E9C-101B-9397-08002B2CF9AE}" pid="3" name="Order">
    <vt:r8>2741300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